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楷体_GB2312" w:eastAsia="楷体_GB2312"/>
          <w:b/>
          <w:sz w:val="32"/>
          <w:szCs w:val="44"/>
        </w:rPr>
      </w:pPr>
      <w:r>
        <w:rPr>
          <w:rFonts w:hint="eastAsia" w:ascii="楷体_GB2312" w:eastAsia="楷体_GB2312"/>
          <w:b/>
          <w:sz w:val="32"/>
          <w:szCs w:val="44"/>
        </w:rPr>
        <w:t>附件2：</w:t>
      </w:r>
    </w:p>
    <w:p>
      <w:pPr>
        <w:spacing w:line="500" w:lineRule="exact"/>
        <w:jc w:val="left"/>
        <w:rPr>
          <w:rFonts w:ascii="楷体_GB2312" w:eastAsia="楷体_GB2312"/>
          <w:b/>
          <w:sz w:val="32"/>
          <w:szCs w:val="44"/>
        </w:rPr>
      </w:pPr>
    </w:p>
    <w:p>
      <w:pPr>
        <w:spacing w:line="500" w:lineRule="exact"/>
        <w:ind w:firstLine="883" w:firstLineChars="200"/>
        <w:jc w:val="center"/>
        <w:rPr>
          <w:rFonts w:ascii="方正小标宋简体" w:eastAsia="方正小标宋简体"/>
          <w:b/>
          <w:sz w:val="44"/>
          <w:szCs w:val="44"/>
        </w:rPr>
      </w:pPr>
      <w:r>
        <w:rPr>
          <w:rFonts w:hint="eastAsia" w:ascii="方正小标宋简体" w:eastAsia="方正小标宋简体"/>
          <w:b/>
          <w:sz w:val="44"/>
          <w:szCs w:val="44"/>
        </w:rPr>
        <w:t>马鞍山市宝城博望置业有限公司</w:t>
      </w:r>
    </w:p>
    <w:p>
      <w:pPr>
        <w:spacing w:line="500" w:lineRule="exact"/>
        <w:ind w:firstLine="883" w:firstLineChars="200"/>
        <w:jc w:val="center"/>
        <w:rPr>
          <w:rFonts w:ascii="方正小标宋简体" w:eastAsia="方正小标宋简体"/>
          <w:b/>
          <w:sz w:val="44"/>
          <w:szCs w:val="44"/>
        </w:rPr>
      </w:pPr>
      <w:r>
        <w:rPr>
          <w:rFonts w:hint="eastAsia" w:ascii="方正小标宋简体" w:eastAsia="方正小标宋简体"/>
          <w:b/>
          <w:sz w:val="44"/>
          <w:szCs w:val="44"/>
        </w:rPr>
        <w:t>2022年境外债券发行方案</w:t>
      </w:r>
    </w:p>
    <w:p>
      <w:pPr>
        <w:spacing w:line="500" w:lineRule="exact"/>
        <w:ind w:firstLine="883" w:firstLineChars="200"/>
        <w:jc w:val="center"/>
        <w:rPr>
          <w:rFonts w:ascii="方正小标宋简体" w:hAnsi="黑体" w:eastAsia="方正小标宋简体"/>
          <w:b/>
          <w:sz w:val="44"/>
          <w:szCs w:val="44"/>
        </w:rPr>
      </w:pPr>
      <w:r>
        <w:rPr>
          <w:rFonts w:hint="eastAsia" w:ascii="方正小标宋简体" w:eastAsia="方正小标宋简体"/>
          <w:b/>
          <w:sz w:val="44"/>
          <w:szCs w:val="44"/>
        </w:rPr>
        <w:t>（模板）</w:t>
      </w:r>
    </w:p>
    <w:p>
      <w:pPr>
        <w:spacing w:line="500" w:lineRule="exact"/>
        <w:ind w:firstLine="562" w:firstLineChars="200"/>
        <w:rPr>
          <w:rFonts w:ascii="黑体" w:hAnsi="黑体" w:eastAsia="黑体"/>
          <w:b/>
          <w:sz w:val="28"/>
          <w:szCs w:val="28"/>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（一）项目名称：马鞍山市宝城博望置业有限公司2022年境外债券；</w:t>
      </w:r>
    </w:p>
    <w:p>
      <w:pPr>
        <w:spacing w:line="660" w:lineRule="exact"/>
        <w:ind w:firstLine="560" w:firstLineChars="200"/>
        <w:rPr>
          <w:rFonts w:ascii="仿宋_GB2312" w:eastAsia="仿宋_GB2312"/>
          <w:sz w:val="28"/>
          <w:szCs w:val="28"/>
        </w:rPr>
      </w:pPr>
      <w:r>
        <w:rPr>
          <w:rFonts w:hint="eastAsia" w:ascii="仿宋_GB2312" w:eastAsia="仿宋_GB2312"/>
          <w:sz w:val="28"/>
          <w:szCs w:val="28"/>
        </w:rPr>
        <w:t>（二）发行额度：**亿美元；</w:t>
      </w:r>
    </w:p>
    <w:p>
      <w:pPr>
        <w:spacing w:line="660" w:lineRule="exact"/>
        <w:ind w:firstLine="560" w:firstLineChars="200"/>
        <w:rPr>
          <w:rFonts w:ascii="仿宋_GB2312" w:eastAsia="仿宋_GB2312"/>
          <w:sz w:val="28"/>
          <w:szCs w:val="28"/>
        </w:rPr>
      </w:pPr>
      <w:r>
        <w:rPr>
          <w:rFonts w:hint="eastAsia" w:ascii="仿宋_GB2312" w:eastAsia="仿宋_GB2312"/>
          <w:sz w:val="28"/>
          <w:szCs w:val="28"/>
        </w:rPr>
        <w:t>（三）期 限：**年；</w:t>
      </w:r>
    </w:p>
    <w:p>
      <w:pPr>
        <w:spacing w:line="6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（四）发行方式：银行提供备用信用证发行或者信用发行；</w:t>
      </w:r>
    </w:p>
    <w:p>
      <w:pPr>
        <w:spacing w:line="660" w:lineRule="exact"/>
        <w:ind w:firstLine="560" w:firstLineChars="200"/>
        <w:rPr>
          <w:rFonts w:ascii="仿宋_GB2312" w:eastAsia="仿宋_GB2312"/>
          <w:sz w:val="28"/>
          <w:szCs w:val="28"/>
        </w:rPr>
      </w:pPr>
      <w:r>
        <w:rPr>
          <w:rFonts w:hint="eastAsia" w:ascii="仿宋_GB2312" w:eastAsia="仿宋_GB2312"/>
          <w:sz w:val="28"/>
          <w:szCs w:val="28"/>
        </w:rPr>
        <w:t>（五）发行利率区间：预计在*%/年-*%/年，我公司承诺实际发行成本将位于同期同级别同类型企业发行成本的较低水平；</w:t>
      </w:r>
    </w:p>
    <w:p>
      <w:pPr>
        <w:spacing w:line="660" w:lineRule="exact"/>
        <w:ind w:firstLine="560" w:firstLineChars="200"/>
        <w:rPr>
          <w:rFonts w:ascii="仿宋_GB2312" w:eastAsia="仿宋_GB2312"/>
          <w:sz w:val="28"/>
          <w:szCs w:val="28"/>
        </w:rPr>
      </w:pPr>
      <w:r>
        <w:rPr>
          <w:rFonts w:hint="eastAsia" w:ascii="仿宋_GB2312" w:eastAsia="仿宋_GB2312"/>
          <w:sz w:val="28"/>
          <w:szCs w:val="28"/>
        </w:rPr>
        <w:t>（六）承销方式：余额包销；</w:t>
      </w:r>
    </w:p>
    <w:p>
      <w:pPr>
        <w:spacing w:line="660" w:lineRule="exact"/>
        <w:ind w:firstLine="560" w:firstLineChars="200"/>
        <w:rPr>
          <w:rFonts w:ascii="仿宋_GB2312" w:eastAsia="仿宋_GB2312"/>
          <w:sz w:val="28"/>
          <w:szCs w:val="28"/>
        </w:rPr>
      </w:pPr>
      <w:r>
        <w:rPr>
          <w:rFonts w:hint="eastAsia" w:ascii="仿宋_GB2312" w:eastAsia="仿宋_GB2312"/>
          <w:sz w:val="28"/>
          <w:szCs w:val="28"/>
        </w:rPr>
        <w:t>（七）承销费：总计**，年化***；</w:t>
      </w:r>
    </w:p>
    <w:p>
      <w:pPr>
        <w:spacing w:line="660" w:lineRule="exact"/>
        <w:ind w:firstLine="560" w:firstLineChars="200"/>
        <w:rPr>
          <w:rFonts w:ascii="仿宋_GB2312" w:eastAsia="仿宋_GB2312"/>
          <w:sz w:val="28"/>
          <w:szCs w:val="28"/>
        </w:rPr>
      </w:pPr>
      <w:r>
        <w:rPr>
          <w:rFonts w:hint="eastAsia" w:ascii="仿宋_GB2312" w:eastAsia="仿宋_GB2312"/>
          <w:sz w:val="28"/>
          <w:szCs w:val="28"/>
        </w:rPr>
        <w:t>（八）国际评级机构：若需要，推荐评级公司名称及报价，报价包括主体评级费用、债项评级费用以及往年跟踪评级费用；</w:t>
      </w:r>
    </w:p>
    <w:p>
      <w:pPr>
        <w:spacing w:line="660" w:lineRule="exact"/>
        <w:ind w:firstLine="560" w:firstLineChars="200"/>
        <w:rPr>
          <w:rFonts w:ascii="仿宋_GB2312" w:eastAsia="仿宋_GB2312"/>
          <w:sz w:val="28"/>
          <w:szCs w:val="28"/>
        </w:rPr>
      </w:pPr>
      <w:r>
        <w:rPr>
          <w:rFonts w:hint="eastAsia" w:ascii="仿宋_GB2312" w:eastAsia="仿宋_GB2312"/>
          <w:sz w:val="28"/>
          <w:szCs w:val="28"/>
        </w:rPr>
        <w:t>（九）国际律师事务所：推荐律所公司名称及报价。</w:t>
      </w:r>
    </w:p>
    <w:p/>
    <w:p>
      <w:pPr>
        <w:jc w:val="right"/>
      </w:pPr>
      <w:bookmarkStart w:id="0" w:name="_GoBack"/>
      <w:bookmarkEnd w:id="0"/>
    </w:p>
    <w:p>
      <w:pPr>
        <w:jc w:val="right"/>
      </w:pPr>
    </w:p>
    <w:p>
      <w:pPr>
        <w:jc w:val="right"/>
      </w:pPr>
    </w:p>
    <w:p>
      <w:pPr>
        <w:jc w:val="right"/>
        <w:rPr>
          <w:rFonts w:ascii="仿宋_GB2312" w:eastAsia="仿宋_GB2312"/>
          <w:b/>
          <w:sz w:val="32"/>
        </w:rPr>
      </w:pPr>
      <w:r>
        <w:rPr>
          <w:rFonts w:hint="eastAsia" w:ascii="仿宋_GB2312" w:eastAsia="仿宋_GB2312"/>
          <w:b/>
          <w:sz w:val="32"/>
        </w:rPr>
        <w:t>(公司盖章)</w:t>
      </w:r>
    </w:p>
    <w:p>
      <w:pPr>
        <w:jc w:val="right"/>
        <w:rPr>
          <w:rFonts w:ascii="仿宋_GB2312" w:eastAsia="仿宋_GB2312"/>
          <w:b/>
          <w:sz w:val="32"/>
        </w:rPr>
      </w:pPr>
      <w:r>
        <w:rPr>
          <w:rFonts w:hint="eastAsia" w:ascii="仿宋_GB2312" w:eastAsia="仿宋_GB2312"/>
          <w:b/>
          <w:sz w:val="32"/>
        </w:rPr>
        <w:t>2022年*月*日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27"/>
    <w:rsid w:val="00147839"/>
    <w:rsid w:val="003E6327"/>
    <w:rsid w:val="004B5A62"/>
    <w:rsid w:val="005307EC"/>
    <w:rsid w:val="00561975"/>
    <w:rsid w:val="006A60EF"/>
    <w:rsid w:val="00826FFF"/>
    <w:rsid w:val="009073AB"/>
    <w:rsid w:val="00915D36"/>
    <w:rsid w:val="009834E3"/>
    <w:rsid w:val="00C2545E"/>
    <w:rsid w:val="00DF5AEF"/>
    <w:rsid w:val="00ED60A4"/>
    <w:rsid w:val="519B5B14"/>
    <w:rsid w:val="634F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47</Words>
  <Characters>272</Characters>
  <Lines>2</Lines>
  <Paragraphs>1</Paragraphs>
  <TotalTime>0</TotalTime>
  <ScaleCrop>false</ScaleCrop>
  <LinksUpToDate>false</LinksUpToDate>
  <CharactersWithSpaces>318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2022-03-21T08:39:00Z</dcterms:created>
  <dc:creator>崔爱民</dc:creator>
  <cp:lastModifiedBy>Neigle</cp:lastModifiedBy>
  <dcterms:modified xsi:type="dcterms:W3CDTF">2022-03-21T08:44:09Z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1A310E2821C34E4196D618DC554923C8</vt:lpwstr>
  </property>
</Properties>
</file>