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询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望湖佳苑安置房项目投资收益测算项目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</w:t>
            </w:r>
            <w:bookmarkStart w:id="0" w:name="_GoBack"/>
            <w:bookmarkEnd w:id="0"/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服务期：响应比选公告要求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服务质量：响应比选公告要求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jkxZGU5ZjIwYzI3MGRkYTJhMTVlNzU1ZWQ1Mzg2NzIifQ=="/>
  </w:docVars>
  <w:rsids>
    <w:rsidRoot w:val="00000000"/>
    <w:rsid w:val="0BC83A0E"/>
    <w:rsid w:val="12E0279F"/>
    <w:rsid w:val="3A7A403D"/>
    <w:rsid w:val="456029E7"/>
    <w:rsid w:val="473745E1"/>
    <w:rsid w:val="6051070B"/>
    <w:rsid w:val="6D214F0C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111</Words>
  <Characters>111</Characters>
  <TotalTime>2</TotalTime>
  <ScaleCrop>false</ScaleCrop>
  <LinksUpToDate>false</LinksUpToDate>
  <CharactersWithSpaces>172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简单</cp:lastModifiedBy>
  <dcterms:modified xsi:type="dcterms:W3CDTF">2022-05-07T08:02:25Z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